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1A7" w:rsidRPr="00C74062" w:rsidRDefault="005521A7" w:rsidP="005521A7">
      <w:pPr>
        <w:rPr>
          <w:lang w:val="en-US"/>
        </w:rPr>
      </w:pPr>
      <w:r w:rsidRPr="00C74062">
        <w:rPr>
          <w:lang w:val="en-US"/>
        </w:rPr>
        <w:t>The RK and  the CSTO.</w:t>
      </w:r>
    </w:p>
    <w:p w:rsidR="005521A7" w:rsidRDefault="005521A7" w:rsidP="005521A7">
      <w:pPr>
        <w:rPr>
          <w:lang w:val="en-US"/>
        </w:rPr>
      </w:pPr>
      <w:r w:rsidRPr="00C74062">
        <w:rPr>
          <w:lang w:val="en-US"/>
        </w:rPr>
        <w:t>The RK and EU.</w:t>
      </w:r>
    </w:p>
    <w:p w:rsidR="005521A7" w:rsidRPr="00C74062" w:rsidRDefault="005521A7" w:rsidP="005521A7">
      <w:pPr>
        <w:rPr>
          <w:lang w:val="en-US"/>
        </w:rPr>
      </w:pPr>
      <w:r w:rsidRPr="00C74062">
        <w:rPr>
          <w:lang w:val="en-US"/>
        </w:rPr>
        <w:t>The RK and OSCE.</w:t>
      </w:r>
    </w:p>
    <w:p w:rsidR="005521A7" w:rsidRPr="00C74062" w:rsidRDefault="005521A7" w:rsidP="005521A7">
      <w:pPr>
        <w:rPr>
          <w:lang w:val="en-US"/>
        </w:rPr>
      </w:pPr>
      <w:r w:rsidRPr="00C74062">
        <w:rPr>
          <w:lang w:val="en-US"/>
        </w:rPr>
        <w:t xml:space="preserve">The RK and  the Customs Union. </w:t>
      </w:r>
    </w:p>
    <w:p w:rsidR="005521A7" w:rsidRPr="00C74062" w:rsidRDefault="005521A7" w:rsidP="005521A7">
      <w:pPr>
        <w:rPr>
          <w:lang w:val="en-US"/>
        </w:rPr>
      </w:pPr>
      <w:r w:rsidRPr="00C74062">
        <w:rPr>
          <w:lang w:val="en-US"/>
        </w:rPr>
        <w:t>The RK and the Eurasian Economic Union.</w:t>
      </w:r>
    </w:p>
    <w:p w:rsidR="005521A7" w:rsidRPr="00C74062" w:rsidRDefault="005521A7" w:rsidP="005521A7">
      <w:pPr>
        <w:rPr>
          <w:lang w:val="en-US"/>
        </w:rPr>
      </w:pPr>
      <w:r w:rsidRPr="00C74062">
        <w:rPr>
          <w:lang w:val="en-US"/>
        </w:rPr>
        <w:t>Perspectives of the RK for the WTO membership.</w:t>
      </w:r>
    </w:p>
    <w:p w:rsidR="005521A7" w:rsidRPr="00C74062" w:rsidRDefault="005521A7" w:rsidP="005521A7">
      <w:pPr>
        <w:rPr>
          <w:lang w:val="en-US"/>
        </w:rPr>
      </w:pPr>
      <w:r w:rsidRPr="00C74062">
        <w:rPr>
          <w:lang w:val="en-US"/>
        </w:rPr>
        <w:t>The Role of NATO in Crisis Management.</w:t>
      </w:r>
    </w:p>
    <w:p w:rsidR="005521A7" w:rsidRPr="00C74062" w:rsidRDefault="005521A7" w:rsidP="005521A7">
      <w:pPr>
        <w:rPr>
          <w:lang w:val="en-US"/>
        </w:rPr>
      </w:pPr>
      <w:r w:rsidRPr="00C74062">
        <w:rPr>
          <w:lang w:val="en-US"/>
        </w:rPr>
        <w:t>The Stance of the RK to the Current Developments.</w:t>
      </w:r>
    </w:p>
    <w:p w:rsidR="00E02D32" w:rsidRPr="005521A7" w:rsidRDefault="00E02D32">
      <w:pPr>
        <w:rPr>
          <w:lang w:val="en-US"/>
        </w:rPr>
      </w:pPr>
    </w:p>
    <w:sectPr w:rsidR="00E02D32" w:rsidRPr="005521A7" w:rsidSect="005B4D65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>
    <w:useFELayout/>
  </w:compat>
  <w:rsids>
    <w:rsidRoot w:val="005521A7"/>
    <w:rsid w:val="005521A7"/>
    <w:rsid w:val="00E02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 411</dc:creator>
  <cp:keywords/>
  <dc:description/>
  <cp:lastModifiedBy>Gulnara 411</cp:lastModifiedBy>
  <cp:revision>2</cp:revision>
  <dcterms:created xsi:type="dcterms:W3CDTF">2015-01-28T06:11:00Z</dcterms:created>
  <dcterms:modified xsi:type="dcterms:W3CDTF">2015-01-28T06:11:00Z</dcterms:modified>
</cp:coreProperties>
</file>